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outlineLvl w:val="9"/>
        <w:rPr>
          <w:rFonts w:ascii="黑体" w:hAnsi="黑体" w:eastAsia="黑体"/>
          <w:bCs/>
          <w:snapToGrid w:val="0"/>
          <w:color w:val="000000"/>
          <w:spacing w:val="-12"/>
          <w:kern w:val="0"/>
          <w:sz w:val="32"/>
          <w:szCs w:val="32"/>
        </w:rPr>
      </w:pPr>
      <w:bookmarkStart w:id="1" w:name="_GoBack"/>
      <w:bookmarkEnd w:id="1"/>
      <w:bookmarkStart w:id="0" w:name="_Toc530473008"/>
      <w:r>
        <w:rPr>
          <w:rFonts w:hint="eastAsia" w:ascii="黑体" w:hAnsi="黑体" w:eastAsia="黑体"/>
          <w:bCs/>
          <w:snapToGrid w:val="0"/>
          <w:color w:val="000000"/>
          <w:spacing w:val="-12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bCs/>
          <w:snapToGrid w:val="0"/>
          <w:color w:val="000000"/>
          <w:spacing w:val="-12"/>
          <w:kern w:val="0"/>
          <w:sz w:val="32"/>
          <w:szCs w:val="32"/>
        </w:rPr>
        <w:t>5</w:t>
      </w:r>
    </w:p>
    <w:p>
      <w:pPr>
        <w:pStyle w:val="2"/>
        <w:ind w:firstLine="0" w:firstLineChars="0"/>
        <w:outlineLvl w:val="9"/>
        <w:rPr>
          <w:rFonts w:ascii="黑体" w:hAnsi="黑体" w:eastAsia="黑体"/>
          <w:bCs/>
          <w:snapToGrid w:val="0"/>
          <w:color w:val="000000"/>
          <w:spacing w:val="-12"/>
          <w:kern w:val="0"/>
          <w:sz w:val="32"/>
          <w:szCs w:val="32"/>
        </w:rPr>
      </w:pPr>
    </w:p>
    <w:p>
      <w:pPr>
        <w:pStyle w:val="2"/>
        <w:ind w:firstLine="0" w:firstLineChars="0"/>
        <w:jc w:val="center"/>
        <w:outlineLvl w:val="9"/>
        <w:rPr>
          <w:rFonts w:ascii="宋体" w:hAnsi="宋体"/>
          <w:bCs/>
          <w:snapToGrid w:val="0"/>
          <w:color w:val="000000"/>
          <w:spacing w:val="-12"/>
          <w:kern w:val="0"/>
          <w:sz w:val="44"/>
          <w:szCs w:val="32"/>
        </w:rPr>
      </w:pPr>
      <w:r>
        <w:rPr>
          <w:rFonts w:hint="eastAsia" w:ascii="宋体" w:hAnsi="宋体"/>
          <w:bCs/>
          <w:snapToGrid w:val="0"/>
          <w:color w:val="000000"/>
          <w:spacing w:val="-12"/>
          <w:kern w:val="0"/>
          <w:sz w:val="44"/>
          <w:szCs w:val="32"/>
        </w:rPr>
        <w:t>关于</w:t>
      </w:r>
      <w:r>
        <w:rPr>
          <w:rFonts w:hint="eastAsia" w:ascii="宋体" w:hAnsi="宋体"/>
          <w:bCs/>
          <w:snapToGrid w:val="0"/>
          <w:color w:val="000000"/>
          <w:spacing w:val="-12"/>
          <w:kern w:val="0"/>
          <w:sz w:val="44"/>
          <w:szCs w:val="32"/>
        </w:rPr>
        <w:t>江苏</w:t>
      </w:r>
      <w:r>
        <w:rPr>
          <w:rFonts w:hint="eastAsia" w:ascii="宋体" w:hAnsi="宋体"/>
          <w:bCs/>
          <w:snapToGrid w:val="0"/>
          <w:color w:val="000000"/>
          <w:spacing w:val="-12"/>
          <w:kern w:val="0"/>
          <w:sz w:val="44"/>
          <w:szCs w:val="32"/>
        </w:rPr>
        <w:t>预防医学会科学技术奖科普奖项目</w:t>
      </w:r>
    </w:p>
    <w:p>
      <w:pPr>
        <w:pStyle w:val="2"/>
        <w:ind w:firstLine="0" w:firstLineChars="0"/>
        <w:jc w:val="center"/>
        <w:outlineLvl w:val="9"/>
        <w:rPr>
          <w:rFonts w:ascii="宋体" w:hAnsi="宋体"/>
          <w:bCs/>
          <w:snapToGrid w:val="0"/>
          <w:color w:val="000000"/>
          <w:spacing w:val="-12"/>
          <w:kern w:val="0"/>
          <w:sz w:val="44"/>
          <w:szCs w:val="32"/>
        </w:rPr>
      </w:pPr>
      <w:r>
        <w:rPr>
          <w:rFonts w:hint="eastAsia" w:ascii="宋体" w:hAnsi="宋体"/>
          <w:bCs/>
          <w:snapToGrid w:val="0"/>
          <w:color w:val="000000"/>
          <w:spacing w:val="-12"/>
          <w:kern w:val="0"/>
          <w:sz w:val="44"/>
          <w:szCs w:val="32"/>
        </w:rPr>
        <w:t>推荐评审有关说明</w:t>
      </w:r>
      <w:bookmarkEnd w:id="0"/>
    </w:p>
    <w:p>
      <w:pPr>
        <w:pStyle w:val="2"/>
        <w:ind w:firstLine="0" w:firstLineChars="0"/>
        <w:jc w:val="center"/>
        <w:outlineLvl w:val="9"/>
        <w:rPr>
          <w:rFonts w:hint="eastAsia" w:ascii="宋体" w:hAnsi="宋体"/>
          <w:bCs/>
          <w:snapToGrid w:val="0"/>
          <w:color w:val="000000"/>
          <w:spacing w:val="-12"/>
          <w:kern w:val="0"/>
          <w:sz w:val="44"/>
          <w:szCs w:val="32"/>
        </w:rPr>
      </w:pPr>
    </w:p>
    <w:p>
      <w:pPr>
        <w:spacing w:line="360" w:lineRule="auto"/>
        <w:ind w:firstLine="592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为做好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江苏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预防医学会科学技术奖科普奖项目推荐、评审工作，按照《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江苏省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预防医学会科学技术奖奖励办法》，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现</w:t>
      </w:r>
      <w:r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将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江苏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预防医学会科学技术奖科普奖项目推荐、评审工作说明如下：</w:t>
      </w:r>
    </w:p>
    <w:p>
      <w:pPr>
        <w:spacing w:line="360" w:lineRule="auto"/>
        <w:ind w:firstLine="592" w:firstLineChars="200"/>
        <w:rPr>
          <w:rFonts w:ascii="黑体" w:hAnsi="黑体" w:eastAsia="黑体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一、科普奖项目评审范围</w:t>
      </w:r>
    </w:p>
    <w:p>
      <w:pPr>
        <w:spacing w:line="360" w:lineRule="auto"/>
        <w:ind w:firstLine="592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暂限于医学科普图书、科普电子出版物、科普音像制品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下称科普作品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）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。</w:t>
      </w:r>
    </w:p>
    <w:p>
      <w:pPr>
        <w:spacing w:line="360" w:lineRule="auto"/>
        <w:ind w:firstLine="592" w:firstLineChars="200"/>
        <w:rPr>
          <w:rFonts w:ascii="黑体" w:hAnsi="黑体" w:eastAsia="黑体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二、医学科普作品</w:t>
      </w:r>
    </w:p>
    <w:p>
      <w:pPr>
        <w:spacing w:line="360" w:lineRule="auto"/>
        <w:ind w:firstLine="592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指以普及医学科技知识、倡导科学方法、宣传科学思想、弘扬科学精神为宗旨，以提高国民健康素养为目的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，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公开出版发行的科学普及出版物。</w:t>
      </w:r>
    </w:p>
    <w:p>
      <w:pPr>
        <w:spacing w:line="360" w:lineRule="auto"/>
        <w:ind w:firstLine="592" w:firstLineChars="200"/>
        <w:rPr>
          <w:rFonts w:ascii="仿宋" w:hAnsi="仿宋" w:eastAsia="仿宋"/>
          <w:b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三、医学科普奖科普作品项目的奖励范围</w:t>
      </w:r>
    </w:p>
    <w:p>
      <w:pPr>
        <w:spacing w:line="360" w:lineRule="auto"/>
        <w:ind w:firstLine="595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1</w:t>
      </w: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.</w:t>
      </w: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科普原创作品：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指作品所表达的科技知识、科学方法、科学思想和科学精神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属于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国内外首创；或创造性采用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不同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已有科普作品的创作手法、表现形式。</w:t>
      </w:r>
    </w:p>
    <w:p>
      <w:pPr>
        <w:spacing w:line="360" w:lineRule="auto"/>
        <w:ind w:firstLine="595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2.</w:t>
      </w: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科普编著作品：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指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创造性编著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其他科普图书、电子出版物等科普载体中相关科技知识、科学方法、科学思想和科学精神，形成独立体系的科普作品。</w:t>
      </w:r>
    </w:p>
    <w:p>
      <w:pPr>
        <w:spacing w:line="360" w:lineRule="auto"/>
        <w:ind w:firstLine="592" w:firstLineChars="200"/>
        <w:rPr>
          <w:rFonts w:ascii="黑体" w:hAnsi="黑体" w:eastAsia="黑体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四、暂不列入科普奖</w:t>
      </w:r>
      <w:r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奖励</w:t>
      </w:r>
      <w:r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医学科普作品项目</w:t>
      </w:r>
    </w:p>
    <w:p>
      <w:pPr>
        <w:spacing w:line="360" w:lineRule="auto"/>
        <w:ind w:firstLine="592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仿宋" w:hAnsi="仿宋" w:eastAsia="仿宋"/>
          <w:b w:val="0"/>
          <w:snapToGrid w:val="0"/>
          <w:color w:val="000000"/>
          <w:spacing w:val="-12"/>
          <w:kern w:val="0"/>
          <w:sz w:val="32"/>
          <w:szCs w:val="32"/>
        </w:rPr>
        <w:t>1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.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科普论文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。</w:t>
      </w:r>
    </w:p>
    <w:p>
      <w:pPr>
        <w:spacing w:line="360" w:lineRule="auto"/>
        <w:ind w:firstLine="592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仿宋" w:hAnsi="仿宋" w:eastAsia="仿宋"/>
          <w:b w:val="0"/>
          <w:snapToGrid w:val="0"/>
          <w:color w:val="000000"/>
          <w:spacing w:val="-12"/>
          <w:kern w:val="0"/>
          <w:sz w:val="32"/>
          <w:szCs w:val="32"/>
        </w:rPr>
        <w:t>2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.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科普报纸和期刊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。</w:t>
      </w:r>
    </w:p>
    <w:p>
      <w:pPr>
        <w:spacing w:line="360" w:lineRule="auto"/>
        <w:ind w:firstLine="592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仿宋" w:hAnsi="仿宋" w:eastAsia="仿宋"/>
          <w:b w:val="0"/>
          <w:snapToGrid w:val="0"/>
          <w:color w:val="000000"/>
          <w:spacing w:val="-12"/>
          <w:kern w:val="0"/>
          <w:sz w:val="32"/>
          <w:szCs w:val="32"/>
        </w:rPr>
        <w:t>3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.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外国语言文字撰写的科普作品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。</w:t>
      </w:r>
    </w:p>
    <w:p>
      <w:pPr>
        <w:spacing w:line="360" w:lineRule="auto"/>
        <w:ind w:firstLine="592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仿宋" w:hAnsi="仿宋" w:eastAsia="仿宋"/>
          <w:b w:val="0"/>
          <w:snapToGrid w:val="0"/>
          <w:color w:val="000000"/>
          <w:spacing w:val="-12"/>
          <w:kern w:val="0"/>
          <w:sz w:val="32"/>
          <w:szCs w:val="32"/>
        </w:rPr>
        <w:t>4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.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国民学历教育教材、实用技术培训教材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。</w:t>
      </w:r>
    </w:p>
    <w:p>
      <w:pPr>
        <w:spacing w:line="360" w:lineRule="auto"/>
        <w:ind w:firstLine="592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仿宋" w:hAnsi="仿宋" w:eastAsia="仿宋"/>
          <w:b w:val="0"/>
          <w:snapToGrid w:val="0"/>
          <w:color w:val="000000"/>
          <w:spacing w:val="-12"/>
          <w:kern w:val="0"/>
          <w:sz w:val="32"/>
          <w:szCs w:val="32"/>
        </w:rPr>
        <w:t>5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.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科幻类作品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。</w:t>
      </w:r>
    </w:p>
    <w:p>
      <w:pPr>
        <w:spacing w:line="360" w:lineRule="auto"/>
        <w:ind w:firstLine="592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仿宋" w:hAnsi="仿宋" w:eastAsia="仿宋"/>
          <w:b w:val="0"/>
          <w:snapToGrid w:val="0"/>
          <w:color w:val="000000"/>
          <w:spacing w:val="-12"/>
          <w:kern w:val="0"/>
          <w:sz w:val="32"/>
          <w:szCs w:val="32"/>
        </w:rPr>
        <w:t>6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.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科普翻译类作品。</w:t>
      </w:r>
    </w:p>
    <w:p>
      <w:pPr>
        <w:spacing w:line="360" w:lineRule="auto"/>
        <w:ind w:firstLine="592" w:firstLineChars="200"/>
        <w:rPr>
          <w:rFonts w:ascii="黑体" w:hAnsi="黑体" w:eastAsia="黑体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五、推荐科普奖项目医学科普作品</w:t>
      </w:r>
    </w:p>
    <w:p>
      <w:pPr>
        <w:spacing w:line="360" w:lineRule="auto"/>
        <w:ind w:firstLine="592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应符合党和国家方针、政策及正确舆论导向，能准确、及时反映当代医学科学技术发展动态。</w:t>
      </w:r>
    </w:p>
    <w:p>
      <w:pPr>
        <w:spacing w:line="360" w:lineRule="auto"/>
        <w:ind w:firstLine="592" w:firstLineChars="200"/>
        <w:rPr>
          <w:rFonts w:ascii="黑体" w:hAnsi="黑体" w:eastAsia="黑体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六、推荐科普奖项目医学科普作品</w:t>
      </w:r>
    </w:p>
    <w:p>
      <w:pPr>
        <w:spacing w:line="360" w:lineRule="auto"/>
        <w:ind w:firstLine="592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出版应符合国家《出版管理条例》《图书质量管理规定》《电子出版物管理规定》相关要求。</w:t>
      </w:r>
    </w:p>
    <w:p>
      <w:pPr>
        <w:spacing w:line="360" w:lineRule="auto"/>
        <w:ind w:firstLine="592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七、</w:t>
      </w:r>
      <w:r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江苏</w:t>
      </w:r>
      <w:r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预防医学会科学技术奖科普奖项目</w:t>
      </w:r>
      <w:r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推荐评审医学科普作品</w:t>
      </w:r>
      <w:r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条件</w:t>
      </w:r>
    </w:p>
    <w:p>
      <w:pPr>
        <w:spacing w:line="360" w:lineRule="auto"/>
        <w:ind w:firstLine="595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1</w:t>
      </w: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.</w:t>
      </w: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创新性突出：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在保证科学技术被准确、完整转述基础上，选题内容或表现形式、创作手法有重要创新，使医学科学技术经过科普创作具有通俗易懂、生动有趣的表现形式，可读性强，从而使科技知识、科学方法、科学思想和科学精神易于为大众所理解和接受。</w:t>
      </w:r>
    </w:p>
    <w:p>
      <w:pPr>
        <w:spacing w:line="360" w:lineRule="auto"/>
        <w:ind w:firstLine="592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科普图书成品质量达到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国家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相关规定的合格品标准；科普电子出版物成品质量达到同类产品中的优良品水平。科普作品在创作过程中有较大难度。</w:t>
      </w:r>
    </w:p>
    <w:p>
      <w:pPr>
        <w:spacing w:line="360" w:lineRule="auto"/>
        <w:ind w:firstLine="595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2</w:t>
      </w: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.</w:t>
      </w: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社会效益显著：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科普作品公开出版发行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2年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以上，或其内容还被其他传播方式如电影、电视传媒等采用，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其普及面和阅读范围在我省同类科普作品中处于领先水平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，科普作品介绍的科学技术知识等内容被广泛认识和接受，促进国民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提高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健康素养，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起到直接或者间接促进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相关科学技术领域发展和人才培养重要作用，由此产生显著社会效益。</w:t>
      </w:r>
    </w:p>
    <w:p>
      <w:pPr>
        <w:spacing w:line="360" w:lineRule="auto"/>
        <w:ind w:firstLine="595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3</w:t>
      </w: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.</w:t>
      </w: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科普作品创作示范带动作用明显：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通过选题内容或表现形式、创作手法创新，带动相关领域后续科普作品创作，推动我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省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医学科普作品创作事业发展。</w:t>
      </w:r>
    </w:p>
    <w:p>
      <w:pPr>
        <w:spacing w:line="360" w:lineRule="auto"/>
        <w:ind w:firstLine="592" w:firstLineChars="200"/>
        <w:rPr>
          <w:rFonts w:ascii="黑体" w:hAnsi="黑体" w:eastAsia="黑体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八、科普奖项目科普作品项目奖项仅授予中国公民。</w:t>
      </w:r>
    </w:p>
    <w:p>
      <w:pPr>
        <w:spacing w:line="360" w:lineRule="auto"/>
        <w:ind w:firstLine="592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其候选人应对优秀科普作品创作做出直接创造性贡献的主要作者。</w:t>
      </w:r>
    </w:p>
    <w:p>
      <w:pPr>
        <w:spacing w:line="360" w:lineRule="auto"/>
        <w:ind w:firstLine="592" w:firstLineChars="200"/>
        <w:rPr>
          <w:rFonts w:ascii="黑体" w:hAnsi="黑体" w:eastAsia="黑体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九、推荐科普奖项目科普作品知识产权清晰，符合著作权法的有关规定。</w:t>
      </w:r>
    </w:p>
    <w:p>
      <w:pPr>
        <w:spacing w:line="360" w:lineRule="auto"/>
        <w:ind w:firstLine="592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凡存在知识产权争议科普作品，争议未解决前，不得推荐参加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江苏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预防医学会科学技术奖科普奖项目评审。</w:t>
      </w:r>
    </w:p>
    <w:p>
      <w:pPr>
        <w:spacing w:line="360" w:lineRule="auto"/>
        <w:ind w:firstLine="592" w:firstLineChars="200"/>
        <w:rPr>
          <w:rFonts w:ascii="黑体" w:hAnsi="黑体" w:eastAsia="黑体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十、推荐科普奖医学科普作品项目</w:t>
      </w:r>
    </w:p>
    <w:p>
      <w:pPr>
        <w:spacing w:line="360" w:lineRule="auto"/>
        <w:ind w:firstLine="592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应填写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江苏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预防医学会科学技术奖统一格式的推荐书。提供必要证明材料如：</w:t>
      </w:r>
    </w:p>
    <w:p>
      <w:pPr>
        <w:spacing w:line="360" w:lineRule="auto"/>
        <w:ind w:firstLine="595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1</w:t>
      </w: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.</w:t>
      </w: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图书及电子出版物样本：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提供出版的初版和最新版本4套。</w:t>
      </w:r>
    </w:p>
    <w:p>
      <w:pPr>
        <w:spacing w:line="360" w:lineRule="auto"/>
        <w:ind w:firstLine="595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2</w:t>
      </w: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.</w:t>
      </w: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发行量、再版次数证明：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出版社出具的作品发行数量、再版次数证明。</w:t>
      </w:r>
    </w:p>
    <w:p>
      <w:pPr>
        <w:spacing w:line="360" w:lineRule="auto"/>
        <w:ind w:firstLine="595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3</w:t>
      </w: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.</w:t>
      </w: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评价或应用佐证材料：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指国内外重要出版物中引用、评价该图书、电子出版物的材料复印、打印件，及该作品内容被其他传播方式使用的佐证材料。</w:t>
      </w:r>
    </w:p>
    <w:p>
      <w:pPr>
        <w:spacing w:line="360" w:lineRule="auto"/>
        <w:ind w:firstLine="595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4．被译为其它语种作品样本：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被译为其他语种的科普作品，提供译为其他语种作品样本4套。</w:t>
      </w:r>
    </w:p>
    <w:p>
      <w:pPr>
        <w:spacing w:line="360" w:lineRule="auto"/>
        <w:ind w:firstLine="595" w:firstLineChars="200"/>
        <w:rPr>
          <w:rFonts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5</w:t>
      </w: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.</w:t>
      </w:r>
      <w:r>
        <w:rPr>
          <w:rFonts w:hint="eastAsia" w:ascii="楷体" w:hAnsi="楷体" w:eastAsia="楷体"/>
          <w:b/>
          <w:snapToGrid w:val="0"/>
          <w:color w:val="000000"/>
          <w:spacing w:val="-12"/>
          <w:kern w:val="0"/>
          <w:sz w:val="32"/>
          <w:szCs w:val="32"/>
        </w:rPr>
        <w:t>有助于科普作品评审其他证明材料。</w:t>
      </w:r>
    </w:p>
    <w:p>
      <w:pPr>
        <w:spacing w:line="360" w:lineRule="auto"/>
        <w:ind w:firstLine="592" w:firstLineChars="200"/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十一、推荐科普奖医学科普作品</w:t>
      </w:r>
      <w:r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出版</w:t>
      </w:r>
      <w:r>
        <w:rPr>
          <w:rFonts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要求</w:t>
      </w:r>
    </w:p>
    <w:p>
      <w:pPr>
        <w:spacing w:line="360" w:lineRule="auto"/>
        <w:ind w:firstLine="592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应是</w:t>
      </w:r>
      <w:r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200</w:t>
      </w:r>
      <w:r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8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年</w:t>
      </w:r>
      <w:r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1月1日以后公开出版发行，且已公开出版发行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2</w:t>
      </w:r>
      <w:r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年</w:t>
      </w:r>
      <w:r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以上，即201</w:t>
      </w:r>
      <w:r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8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年</w:t>
      </w:r>
      <w:r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1月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1日前出版发行。</w:t>
      </w:r>
    </w:p>
    <w:p>
      <w:pPr>
        <w:spacing w:line="360" w:lineRule="auto"/>
        <w:ind w:firstLine="592" w:firstLineChars="200"/>
        <w:rPr>
          <w:rFonts w:ascii="黑体" w:hAnsi="黑体" w:eastAsia="黑体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黑体" w:hAnsi="黑体" w:eastAsia="黑体"/>
          <w:snapToGrid w:val="0"/>
          <w:color w:val="000000"/>
          <w:spacing w:val="-12"/>
          <w:kern w:val="0"/>
          <w:sz w:val="32"/>
          <w:szCs w:val="32"/>
        </w:rPr>
        <w:t>十二、其他事宜</w:t>
      </w:r>
    </w:p>
    <w:p>
      <w:pPr>
        <w:spacing w:line="360" w:lineRule="auto"/>
        <w:ind w:firstLine="592" w:firstLineChars="200"/>
        <w:rPr>
          <w:rFonts w:ascii="仿宋" w:hAnsi="仿宋" w:eastAsia="仿宋"/>
          <w:snapToGrid w:val="0"/>
          <w:color w:val="000000"/>
          <w:spacing w:val="-12"/>
          <w:kern w:val="0"/>
          <w:sz w:val="32"/>
          <w:szCs w:val="32"/>
        </w:rPr>
      </w:pP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执行江苏</w:t>
      </w:r>
      <w:r>
        <w:rPr>
          <w:rFonts w:hint="eastAsia" w:ascii="仿宋" w:hAnsi="仿宋" w:eastAsia="仿宋"/>
          <w:snapToGrid w:val="0"/>
          <w:color w:val="000000"/>
          <w:spacing w:val="-12"/>
          <w:kern w:val="0"/>
          <w:sz w:val="32"/>
          <w:szCs w:val="32"/>
        </w:rPr>
        <w:t>预防医学会科学技术奖奖励办法的有关规定。</w:t>
      </w: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仿宋" w:hAnsi="仿宋" w:eastAsia="仿宋"/>
        <w:sz w:val="28"/>
      </w:rPr>
      <w:id w:val="1256321893"/>
      <w:docPartObj>
        <w:docPartGallery w:val="AutoText"/>
      </w:docPartObj>
    </w:sdtPr>
    <w:sdtEndPr>
      <w:rPr>
        <w:rFonts w:ascii="仿宋" w:hAnsi="仿宋" w:eastAsia="仿宋"/>
        <w:sz w:val="28"/>
      </w:rPr>
    </w:sdtEndPr>
    <w:sdtContent>
      <w:p>
        <w:pPr>
          <w:pStyle w:val="4"/>
          <w:jc w:val="right"/>
          <w:rPr>
            <w:rFonts w:ascii="仿宋" w:hAnsi="仿宋" w:eastAsia="仿宋"/>
            <w:sz w:val="28"/>
          </w:rPr>
        </w:pPr>
        <w:r>
          <w:rPr>
            <w:rFonts w:ascii="仿宋" w:hAnsi="仿宋" w:eastAsia="仿宋"/>
            <w:sz w:val="28"/>
          </w:rPr>
          <w:fldChar w:fldCharType="begin"/>
        </w:r>
        <w:r>
          <w:rPr>
            <w:rFonts w:ascii="仿宋" w:hAnsi="仿宋" w:eastAsia="仿宋"/>
            <w:sz w:val="28"/>
          </w:rPr>
          <w:instrText xml:space="preserve">PAGE   \* MERGEFORMAT</w:instrText>
        </w:r>
        <w:r>
          <w:rPr>
            <w:rFonts w:ascii="仿宋" w:hAnsi="仿宋" w:eastAsia="仿宋"/>
            <w:sz w:val="28"/>
          </w:rPr>
          <w:fldChar w:fldCharType="separate"/>
        </w:r>
        <w:r>
          <w:rPr>
            <w:rFonts w:ascii="仿宋" w:hAnsi="仿宋" w:eastAsia="仿宋"/>
            <w:sz w:val="28"/>
            <w:lang w:val="zh-CN"/>
          </w:rPr>
          <w:t>-</w:t>
        </w:r>
        <w:r>
          <w:rPr>
            <w:rFonts w:ascii="仿宋" w:hAnsi="仿宋" w:eastAsia="仿宋"/>
            <w:sz w:val="28"/>
          </w:rPr>
          <w:t xml:space="preserve"> 4 -</w:t>
        </w:r>
        <w:r>
          <w:rPr>
            <w:rFonts w:ascii="仿宋" w:hAnsi="仿宋" w:eastAsia="仿宋"/>
            <w:sz w:val="28"/>
          </w:rPr>
          <w:fldChar w:fldCharType="end"/>
        </w:r>
      </w:p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59A3"/>
    <w:rsid w:val="0002761A"/>
    <w:rsid w:val="001512ED"/>
    <w:rsid w:val="001A333B"/>
    <w:rsid w:val="00270237"/>
    <w:rsid w:val="002A6128"/>
    <w:rsid w:val="003059B0"/>
    <w:rsid w:val="00347240"/>
    <w:rsid w:val="0036388A"/>
    <w:rsid w:val="003D56B7"/>
    <w:rsid w:val="003F6D9B"/>
    <w:rsid w:val="00430306"/>
    <w:rsid w:val="00432574"/>
    <w:rsid w:val="005047D1"/>
    <w:rsid w:val="00532439"/>
    <w:rsid w:val="005F2687"/>
    <w:rsid w:val="0060163B"/>
    <w:rsid w:val="00611C65"/>
    <w:rsid w:val="006236D3"/>
    <w:rsid w:val="006851C5"/>
    <w:rsid w:val="006E6F5F"/>
    <w:rsid w:val="006F5A74"/>
    <w:rsid w:val="00727A1C"/>
    <w:rsid w:val="007A44C0"/>
    <w:rsid w:val="007D18AE"/>
    <w:rsid w:val="007F784D"/>
    <w:rsid w:val="00823004"/>
    <w:rsid w:val="008A21BE"/>
    <w:rsid w:val="00A42D2D"/>
    <w:rsid w:val="00AD1158"/>
    <w:rsid w:val="00AF35A7"/>
    <w:rsid w:val="00CC28AE"/>
    <w:rsid w:val="00CF59A3"/>
    <w:rsid w:val="00D33B49"/>
    <w:rsid w:val="00D677A7"/>
    <w:rsid w:val="00DC248C"/>
    <w:rsid w:val="00DE3341"/>
    <w:rsid w:val="00E03EE9"/>
    <w:rsid w:val="00E240C5"/>
    <w:rsid w:val="00EE2159"/>
    <w:rsid w:val="00F01C99"/>
    <w:rsid w:val="00F672FE"/>
    <w:rsid w:val="00FF6776"/>
    <w:rsid w:val="22222B8E"/>
    <w:rsid w:val="44DA6EAC"/>
    <w:rsid w:val="6799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semiHidden/>
    <w:qFormat/>
    <w:uiPriority w:val="0"/>
  </w:style>
  <w:style w:type="character" w:customStyle="1" w:styleId="9">
    <w:name w:val="纯文本 字符"/>
    <w:basedOn w:val="6"/>
    <w:link w:val="2"/>
    <w:qFormat/>
    <w:uiPriority w:val="0"/>
    <w:rPr>
      <w:rFonts w:ascii="仿宋_GB2312" w:hAnsi="Times New Roman" w:eastAsia="宋体" w:cs="Times New Roman"/>
      <w:sz w:val="24"/>
      <w:szCs w:val="20"/>
    </w:rPr>
  </w:style>
  <w:style w:type="character" w:customStyle="1" w:styleId="10">
    <w:name w:val="页脚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1">
    <w:name w:val="批注框文本 字符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字符"/>
    <w:basedOn w:val="6"/>
    <w:link w:val="5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A03700-C9D7-4E97-A21B-7E448F1DED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264</Words>
  <Characters>1510</Characters>
  <Lines>12</Lines>
  <Paragraphs>3</Paragraphs>
  <TotalTime>86</TotalTime>
  <ScaleCrop>false</ScaleCrop>
  <LinksUpToDate>false</LinksUpToDate>
  <CharactersWithSpaces>1771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2019-01-15T08:16:00Z</dcterms:created>
  <dc:creator>赵辰光</dc:creator>
  <cp:lastModifiedBy>Administrator</cp:lastModifiedBy>
  <cp:lastPrinted>2019-01-24T01:07:00Z</cp:lastPrinted>
  <dcterms:modified xsi:type="dcterms:W3CDTF">2021-01-19T08:37:36Z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