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1DEA8" w14:textId="1367A95A" w:rsidR="00B51FEC" w:rsidRPr="00B51FEC" w:rsidRDefault="00B51FEC" w:rsidP="00B51FEC">
      <w:pPr>
        <w:spacing w:line="620" w:lineRule="exact"/>
        <w:rPr>
          <w:rFonts w:ascii="仿宋_GB2312" w:eastAsia="仿宋_GB2312" w:hAnsiTheme="minorHAnsi" w:cstheme="minorBidi"/>
          <w:sz w:val="32"/>
          <w:szCs w:val="32"/>
        </w:rPr>
      </w:pPr>
      <w:bookmarkStart w:id="0" w:name="_GoBack"/>
      <w:bookmarkEnd w:id="0"/>
      <w:r w:rsidRPr="00B51FEC">
        <w:rPr>
          <w:rFonts w:ascii="仿宋_GB2312" w:eastAsia="仿宋_GB2312" w:hAnsiTheme="minorHAnsi" w:cstheme="minorBidi"/>
          <w:sz w:val="32"/>
          <w:szCs w:val="32"/>
        </w:rPr>
        <w:t>附件2:</w:t>
      </w:r>
    </w:p>
    <w:p w14:paraId="790EBFA9" w14:textId="221F62E6" w:rsidR="00A03AA7" w:rsidRPr="001C55DA" w:rsidRDefault="00EA1DD3" w:rsidP="005150F2">
      <w:pPr>
        <w:spacing w:line="620" w:lineRule="exact"/>
        <w:jc w:val="center"/>
        <w:rPr>
          <w:rFonts w:ascii="方正小标宋简体" w:eastAsia="方正小标宋简体" w:hAnsiTheme="minorHAnsi" w:cstheme="minorBidi"/>
          <w:sz w:val="36"/>
          <w:szCs w:val="36"/>
        </w:rPr>
      </w:pPr>
      <w:r w:rsidRPr="001C55DA">
        <w:rPr>
          <w:rFonts w:ascii="方正小标宋简体" w:eastAsia="方正小标宋简体" w:hAnsiTheme="minorHAnsi" w:cstheme="minorBidi" w:hint="eastAsia"/>
          <w:sz w:val="36"/>
          <w:szCs w:val="36"/>
        </w:rPr>
        <w:t>高校重大科技攻关项目推荐表</w:t>
      </w:r>
    </w:p>
    <w:tbl>
      <w:tblPr>
        <w:tblpPr w:leftFromText="180" w:rightFromText="180" w:vertAnchor="text" w:tblpY="1"/>
        <w:tblOverlap w:val="never"/>
        <w:tblW w:w="8765" w:type="dxa"/>
        <w:tblBorders>
          <w:top w:val="single" w:sz="4" w:space="0" w:color="7F7F7F" w:themeColor="background1" w:themeShade="7F"/>
          <w:left w:val="single" w:sz="4" w:space="0" w:color="7F7F7F" w:themeColor="background1" w:themeShade="7F"/>
          <w:bottom w:val="single" w:sz="4" w:space="0" w:color="7F7F7F" w:themeColor="background1" w:themeShade="7F"/>
          <w:right w:val="single" w:sz="4" w:space="0" w:color="7F7F7F" w:themeColor="background1" w:themeShade="7F"/>
          <w:insideH w:val="single" w:sz="4" w:space="0" w:color="7F7F7F" w:themeColor="background1" w:themeShade="7F"/>
          <w:insideV w:val="single" w:sz="4" w:space="0" w:color="7F7F7F" w:themeColor="background1" w:themeShade="7F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836"/>
        <w:gridCol w:w="1430"/>
        <w:gridCol w:w="2832"/>
      </w:tblGrid>
      <w:tr w:rsidR="00A03AA7" w14:paraId="2A138FB5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B82C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成果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名称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3A8A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A03AA7" w14:paraId="493DD9AF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CE8D9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完成单位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9B5C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A03AA7" w14:paraId="1322B7B9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4F06E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联系人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8E57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8C67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C1B5F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A03AA7" w14:paraId="36FF374E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EE21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第一完成人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2B20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3ADF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6B75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A03AA7" w14:paraId="58D533F7" w14:textId="77777777">
        <w:trPr>
          <w:trHeight w:val="1173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6FF8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攻关技术领域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659F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高端化工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高端装备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新一代信息技术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新材料</w:t>
            </w:r>
          </w:p>
          <w:p w14:paraId="15CC473A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轻工纺织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建材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食品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冶金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医药</w:t>
            </w:r>
          </w:p>
        </w:tc>
      </w:tr>
      <w:tr w:rsidR="00A03AA7" w14:paraId="4B1316C4" w14:textId="77777777">
        <w:trPr>
          <w:trHeight w:val="512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77E8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攻关技术方向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A559" w14:textId="14E94D30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  <w:t>查看《</w:t>
            </w:r>
            <w:r w:rsidR="0070117B">
              <w:rPr>
                <w:rFonts w:asciiTheme="majorEastAsia" w:eastAsiaTheme="majorEastAsia" w:hAnsiTheme="majorEastAsia" w:cstheme="majorEastAsia" w:hint="eastAsia"/>
                <w:color w:val="595959" w:themeColor="text1" w:themeTint="A6"/>
                <w:szCs w:val="21"/>
              </w:rPr>
              <w:t>附件1：</w:t>
            </w:r>
            <w:r w:rsidR="0070117B" w:rsidRPr="0070117B">
              <w:rPr>
                <w:rFonts w:asciiTheme="majorEastAsia" w:eastAsiaTheme="majorEastAsia" w:hAnsiTheme="majorEastAsia" w:cstheme="majorEastAsia" w:hint="eastAsia"/>
                <w:color w:val="595959" w:themeColor="text1" w:themeTint="A6"/>
                <w:szCs w:val="21"/>
              </w:rPr>
              <w:t>山东省经济高质量发展关键核心技术攻关重点领域</w:t>
            </w:r>
            <w:r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  <w:t>》，</w:t>
            </w:r>
          </w:p>
          <w:p w14:paraId="2277054D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595959" w:themeColor="text1" w:themeTint="A6"/>
                <w:szCs w:val="21"/>
              </w:rPr>
              <w:t>填写攻关技术对应的序号（如18）</w:t>
            </w:r>
          </w:p>
        </w:tc>
      </w:tr>
      <w:tr w:rsidR="00A03AA7" w14:paraId="4550C18B" w14:textId="77777777">
        <w:trPr>
          <w:trHeight w:val="1057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D3518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知识产权类型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AB608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发明专利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 软件著作权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生物医药新品种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</w:p>
          <w:p w14:paraId="6BB6225A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 动植物新品种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□ 集成电路布图设计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 其他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</w:p>
        </w:tc>
      </w:tr>
      <w:tr w:rsidR="00A03AA7" w14:paraId="70CEA815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CC3C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知识产权编号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F25E" w14:textId="77777777" w:rsidR="00A03AA7" w:rsidRDefault="00A03AA7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A03AA7" w14:paraId="3B19A778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26B7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技术先进程度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10B9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达到地方标准或企业标准  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达到国家标准或行业标准 </w:t>
            </w:r>
          </w:p>
          <w:p w14:paraId="19AB65AC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达到国内先进水平        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达到国内领先水平</w:t>
            </w:r>
          </w:p>
          <w:p w14:paraId="5F683081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达到国际先进水平        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达到国际领先水平</w:t>
            </w:r>
          </w:p>
        </w:tc>
      </w:tr>
      <w:tr w:rsidR="00A03AA7" w14:paraId="471BB9E6" w14:textId="77777777"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81EE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成果获得方式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7168" w14:textId="77777777" w:rsidR="00A03AA7" w:rsidRDefault="00E20C9A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独立研究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与企业合作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与院校合作 </w:t>
            </w:r>
          </w:p>
          <w:p w14:paraId="41E69CD7" w14:textId="77777777" w:rsidR="00A03AA7" w:rsidRDefault="00E20C9A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与研究院所合作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□与国（境）外合作 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其他</w:t>
            </w:r>
            <w:r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  <w:t>________</w:t>
            </w:r>
          </w:p>
        </w:tc>
      </w:tr>
      <w:tr w:rsidR="00A03AA7" w14:paraId="58B95157" w14:textId="77777777">
        <w:trPr>
          <w:trHeight w:val="622"/>
        </w:trPr>
        <w:tc>
          <w:tcPr>
            <w:tcW w:w="1667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8593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获得政府</w:t>
            </w:r>
          </w:p>
          <w:p w14:paraId="548C03C9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支持情况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A1661" w14:textId="77777777" w:rsidR="00A03AA7" w:rsidRDefault="00E20C9A">
            <w:pPr>
              <w:tabs>
                <w:tab w:val="left" w:pos="665"/>
              </w:tabs>
              <w:spacing w:line="56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国家级 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省级（副省级城市）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省级以下   □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无</w:t>
            </w:r>
          </w:p>
        </w:tc>
      </w:tr>
      <w:tr w:rsidR="00A03AA7" w14:paraId="424AF089" w14:textId="77777777">
        <w:trPr>
          <w:cantSplit/>
          <w:trHeight w:val="495"/>
        </w:trPr>
        <w:tc>
          <w:tcPr>
            <w:tcW w:w="1667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6918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6AC8A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计划/专项类别：</w:t>
            </w:r>
          </w:p>
          <w:p w14:paraId="2485F669" w14:textId="77777777" w:rsidR="00A03AA7" w:rsidRDefault="00E20C9A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BFBFBF" w:themeColor="background1" w:themeShade="BF"/>
                <w:sz w:val="18"/>
                <w:szCs w:val="18"/>
              </w:rPr>
              <w:t>（如：科技服务计划-成果转化专项、源头创新计划-人才发展专项）</w:t>
            </w:r>
          </w:p>
        </w:tc>
      </w:tr>
      <w:tr w:rsidR="00A03AA7" w14:paraId="54493075" w14:textId="77777777">
        <w:trPr>
          <w:cantSplit/>
          <w:trHeight w:val="572"/>
        </w:trPr>
        <w:tc>
          <w:tcPr>
            <w:tcW w:w="1667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AA22B" w14:textId="77777777" w:rsidR="00A03AA7" w:rsidRDefault="00A03AA7">
            <w:pPr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22C3" w14:textId="77777777" w:rsidR="00A03AA7" w:rsidRDefault="00E20C9A">
            <w:pPr>
              <w:tabs>
                <w:tab w:val="left" w:pos="2323"/>
              </w:tabs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获得经费（万元）：       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自筹资金（万元）：            </w:t>
            </w:r>
          </w:p>
          <w:p w14:paraId="013E7633" w14:textId="77777777" w:rsidR="00A03AA7" w:rsidRDefault="00E20C9A">
            <w:pPr>
              <w:tabs>
                <w:tab w:val="left" w:pos="2323"/>
              </w:tabs>
              <w:spacing w:line="56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自筹资金来源：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ab/>
            </w:r>
          </w:p>
        </w:tc>
      </w:tr>
      <w:tr w:rsidR="00A03AA7" w14:paraId="298927C0" w14:textId="77777777">
        <w:trPr>
          <w:cantSplit/>
          <w:trHeight w:val="572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4DF9C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>拟采取</w:t>
            </w:r>
          </w:p>
          <w:p w14:paraId="7F932036" w14:textId="77777777" w:rsidR="00A03AA7" w:rsidRDefault="00E20C9A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lastRenderedPageBreak/>
              <w:t>转化方式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AED4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lastRenderedPageBreak/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技术转让　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技术许可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委托开发　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合作开发 </w:t>
            </w:r>
          </w:p>
          <w:p w14:paraId="3B0AD48E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技术咨询　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技术服务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技术入股 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股权融资 □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其他</w:t>
            </w:r>
          </w:p>
        </w:tc>
      </w:tr>
      <w:tr w:rsidR="00A03AA7" w14:paraId="6A47C103" w14:textId="77777777" w:rsidTr="00481BB6">
        <w:trPr>
          <w:trHeight w:val="8923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B444" w14:textId="77777777" w:rsidR="00A03AA7" w:rsidRDefault="00E20C9A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成果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简介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3B12" w14:textId="77777777" w:rsidR="00A03AA7" w:rsidRDefault="00E20C9A">
            <w:pPr>
              <w:numPr>
                <w:ilvl w:val="0"/>
                <w:numId w:val="1"/>
              </w:num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技术分析（创新性、先进性、独占性）</w:t>
            </w:r>
          </w:p>
          <w:p w14:paraId="262CD504" w14:textId="77777777" w:rsidR="00A03AA7" w:rsidRDefault="00E20C9A">
            <w:pPr>
              <w:numPr>
                <w:ilvl w:val="0"/>
                <w:numId w:val="1"/>
              </w:num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应用范围及目前应用状态</w:t>
            </w:r>
          </w:p>
          <w:p w14:paraId="20F4CC21" w14:textId="77777777" w:rsidR="00A03AA7" w:rsidRDefault="00E20C9A">
            <w:pPr>
              <w:spacing w:line="360" w:lineRule="auto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3、前景及经济社会效益分析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等</w:t>
            </w:r>
          </w:p>
        </w:tc>
      </w:tr>
      <w:tr w:rsidR="00A03AA7" w14:paraId="2E5B15A3" w14:textId="77777777">
        <w:trPr>
          <w:trHeight w:val="90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84AD" w14:textId="77777777" w:rsidR="00A03AA7" w:rsidRDefault="00E20C9A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所需支持</w:t>
            </w:r>
          </w:p>
          <w:p w14:paraId="5722D2F6" w14:textId="77777777" w:rsidR="00A03AA7" w:rsidRDefault="00E20C9A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或建议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19B5" w14:textId="77777777" w:rsidR="00A03AA7" w:rsidRDefault="00A03AA7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A03AA7" w14:paraId="2CEF2185" w14:textId="77777777">
        <w:trPr>
          <w:trHeight w:val="1346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E2CE" w14:textId="73614208" w:rsidR="00A03AA7" w:rsidRDefault="00DD697F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推荐</w:t>
            </w:r>
            <w:r w:rsidR="00481BB6">
              <w:rPr>
                <w:rFonts w:asciiTheme="majorEastAsia" w:eastAsiaTheme="majorEastAsia" w:hAnsiTheme="majorEastAsia" w:cstheme="majorEastAsia" w:hint="eastAsia"/>
                <w:sz w:val="24"/>
              </w:rPr>
              <w:t>单位意见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38175" w14:textId="77777777" w:rsidR="00A03AA7" w:rsidRDefault="00A03AA7">
            <w:pPr>
              <w:spacing w:line="360" w:lineRule="auto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</w:p>
          <w:p w14:paraId="540D5077" w14:textId="77777777" w:rsidR="00481BB6" w:rsidRDefault="00481BB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</w:p>
          <w:p w14:paraId="070617F4" w14:textId="77777777" w:rsidR="00481BB6" w:rsidRDefault="00481BB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</w:p>
          <w:p w14:paraId="799DFEE0" w14:textId="2A675C5B" w:rsidR="00481BB6" w:rsidRDefault="00DD697F" w:rsidP="00DD697F">
            <w:pPr>
              <w:spacing w:line="360" w:lineRule="auto"/>
              <w:ind w:firstLineChars="1500" w:firstLine="3600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7F7F7F" w:themeColor="text1" w:themeTint="80"/>
                <w:sz w:val="24"/>
              </w:rPr>
              <w:t>签字（盖章）：</w:t>
            </w:r>
          </w:p>
          <w:p w14:paraId="4E5EFBCF" w14:textId="0B6E5B18" w:rsidR="00481BB6" w:rsidRDefault="00481BB6">
            <w:pPr>
              <w:spacing w:line="360" w:lineRule="auto"/>
              <w:rPr>
                <w:rFonts w:asciiTheme="majorEastAsia" w:eastAsiaTheme="majorEastAsia" w:hAnsiTheme="majorEastAsia" w:cstheme="majorEastAsia"/>
                <w:color w:val="7F7F7F" w:themeColor="text1" w:themeTint="80"/>
                <w:sz w:val="24"/>
              </w:rPr>
            </w:pPr>
          </w:p>
        </w:tc>
      </w:tr>
    </w:tbl>
    <w:p w14:paraId="6CE5C5AD" w14:textId="77777777" w:rsidR="00A03AA7" w:rsidRDefault="00A03AA7"/>
    <w:sectPr w:rsidR="00A0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FF42B" w14:textId="77777777" w:rsidR="00E61F78" w:rsidRDefault="00E61F78" w:rsidP="00EA1DD3">
      <w:r>
        <w:separator/>
      </w:r>
    </w:p>
  </w:endnote>
  <w:endnote w:type="continuationSeparator" w:id="0">
    <w:p w14:paraId="240CF845" w14:textId="77777777" w:rsidR="00E61F78" w:rsidRDefault="00E61F78" w:rsidP="00EA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AFE1C" w14:textId="77777777" w:rsidR="00E61F78" w:rsidRDefault="00E61F78" w:rsidP="00EA1DD3">
      <w:r>
        <w:separator/>
      </w:r>
    </w:p>
  </w:footnote>
  <w:footnote w:type="continuationSeparator" w:id="0">
    <w:p w14:paraId="29AD2068" w14:textId="77777777" w:rsidR="00E61F78" w:rsidRDefault="00E61F78" w:rsidP="00EA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2F272"/>
    <w:multiLevelType w:val="singleLevel"/>
    <w:tmpl w:val="6042F27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FEFE8E6"/>
    <w:rsid w:val="F5FD2B72"/>
    <w:rsid w:val="FB7FA05A"/>
    <w:rsid w:val="FEDE36FF"/>
    <w:rsid w:val="FFEFE8E6"/>
    <w:rsid w:val="FFFC446E"/>
    <w:rsid w:val="FFFE4152"/>
    <w:rsid w:val="FFFECF4D"/>
    <w:rsid w:val="00112AB3"/>
    <w:rsid w:val="001C55DA"/>
    <w:rsid w:val="00481BB6"/>
    <w:rsid w:val="004F0C33"/>
    <w:rsid w:val="005150F2"/>
    <w:rsid w:val="006504A3"/>
    <w:rsid w:val="0070117B"/>
    <w:rsid w:val="008558F2"/>
    <w:rsid w:val="00A03AA7"/>
    <w:rsid w:val="00AC668D"/>
    <w:rsid w:val="00B51FEC"/>
    <w:rsid w:val="00D1438F"/>
    <w:rsid w:val="00DD697F"/>
    <w:rsid w:val="00E20C9A"/>
    <w:rsid w:val="00E61F78"/>
    <w:rsid w:val="00E66F5F"/>
    <w:rsid w:val="00EA1DD3"/>
    <w:rsid w:val="05879FC8"/>
    <w:rsid w:val="13FDA8E0"/>
    <w:rsid w:val="2D6CDF96"/>
    <w:rsid w:val="2F57B145"/>
    <w:rsid w:val="2FF77D67"/>
    <w:rsid w:val="3BF1A6E9"/>
    <w:rsid w:val="3E77297A"/>
    <w:rsid w:val="3F0FF4CE"/>
    <w:rsid w:val="3F77E379"/>
    <w:rsid w:val="3FDF715F"/>
    <w:rsid w:val="3FFEE880"/>
    <w:rsid w:val="4DFE8D43"/>
    <w:rsid w:val="4EF90F4C"/>
    <w:rsid w:val="4F3B42CF"/>
    <w:rsid w:val="4FED705E"/>
    <w:rsid w:val="5CD7938E"/>
    <w:rsid w:val="5D78BD1F"/>
    <w:rsid w:val="5F7F9B2F"/>
    <w:rsid w:val="5FEA7454"/>
    <w:rsid w:val="5FEACD8A"/>
    <w:rsid w:val="5FFD784A"/>
    <w:rsid w:val="65FF2CC1"/>
    <w:rsid w:val="663B6ACF"/>
    <w:rsid w:val="6E271C46"/>
    <w:rsid w:val="6FEB1F60"/>
    <w:rsid w:val="707F8550"/>
    <w:rsid w:val="737F6BBF"/>
    <w:rsid w:val="73B68D7C"/>
    <w:rsid w:val="75FF2EA1"/>
    <w:rsid w:val="76FFEBBE"/>
    <w:rsid w:val="771F9278"/>
    <w:rsid w:val="77A89E8C"/>
    <w:rsid w:val="77FFEAE3"/>
    <w:rsid w:val="78EB7D44"/>
    <w:rsid w:val="7AAF88C4"/>
    <w:rsid w:val="7CFA8BDC"/>
    <w:rsid w:val="7D99F800"/>
    <w:rsid w:val="7DEE8811"/>
    <w:rsid w:val="7E31E1EF"/>
    <w:rsid w:val="7E772293"/>
    <w:rsid w:val="7EBD6FFC"/>
    <w:rsid w:val="7EBF1DC9"/>
    <w:rsid w:val="7F6FAEE9"/>
    <w:rsid w:val="7F7F3C20"/>
    <w:rsid w:val="7FD5DC51"/>
    <w:rsid w:val="7FDE4A84"/>
    <w:rsid w:val="7FDF7884"/>
    <w:rsid w:val="7FF6DC0B"/>
    <w:rsid w:val="7FFAD3BA"/>
    <w:rsid w:val="7FFC442B"/>
    <w:rsid w:val="8BBF5B8D"/>
    <w:rsid w:val="8EEF2DB8"/>
    <w:rsid w:val="9BFF664A"/>
    <w:rsid w:val="9FDA1FD8"/>
    <w:rsid w:val="9FDF9397"/>
    <w:rsid w:val="A7FDEE63"/>
    <w:rsid w:val="BBCF3D0E"/>
    <w:rsid w:val="BDFFC66F"/>
    <w:rsid w:val="BE3ECF1A"/>
    <w:rsid w:val="BFB6F855"/>
    <w:rsid w:val="BFF4B90F"/>
    <w:rsid w:val="BFFC69DA"/>
    <w:rsid w:val="BFFFF522"/>
    <w:rsid w:val="C89D2D05"/>
    <w:rsid w:val="D0F60896"/>
    <w:rsid w:val="D3FFE54F"/>
    <w:rsid w:val="D6CF38D3"/>
    <w:rsid w:val="DCFDEDF6"/>
    <w:rsid w:val="DFD4BE17"/>
    <w:rsid w:val="DFDB3149"/>
    <w:rsid w:val="E3F7E6EC"/>
    <w:rsid w:val="EBD7BC2B"/>
    <w:rsid w:val="EDD24806"/>
    <w:rsid w:val="EF7FD991"/>
    <w:rsid w:val="EFCFFB71"/>
    <w:rsid w:val="F1FAB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CF4FFC"/>
  <w15:docId w15:val="{8BCEE294-B5BD-C44E-BF5F-9A18197F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1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1DD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A1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1DD3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Strong"/>
    <w:uiPriority w:val="22"/>
    <w:qFormat/>
    <w:rsid w:val="00B51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huyc</dc:creator>
  <cp:lastModifiedBy>shenming</cp:lastModifiedBy>
  <cp:revision>2</cp:revision>
  <dcterms:created xsi:type="dcterms:W3CDTF">2021-03-29T00:30:00Z</dcterms:created>
  <dcterms:modified xsi:type="dcterms:W3CDTF">2021-03-29T00:30:00Z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